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3E526" w14:textId="77777777" w:rsidR="005C6576" w:rsidRPr="005C6576" w:rsidRDefault="005C6576" w:rsidP="005C6576">
      <w:pPr>
        <w:spacing w:line="360" w:lineRule="auto"/>
        <w:jc w:val="both"/>
        <w:rPr>
          <w:rFonts w:ascii="Arial" w:hAnsi="Arial" w:cs="Arial"/>
          <w:color w:val="000000" w:themeColor="text1"/>
          <w:sz w:val="22"/>
          <w:szCs w:val="22"/>
          <w:u w:val="single"/>
        </w:rPr>
      </w:pPr>
      <w:r w:rsidRPr="005C6576">
        <w:rPr>
          <w:rFonts w:ascii="Arial" w:hAnsi="Arial" w:cs="Arial"/>
          <w:color w:val="000000" w:themeColor="text1"/>
          <w:sz w:val="22"/>
          <w:szCs w:val="22"/>
          <w:u w:val="single"/>
        </w:rPr>
        <w:t>Innovative GFK-Tankverkleidungen für maximale Festigkeit, Korrosionsschutz und Leichtbau – Stand K39</w:t>
      </w:r>
    </w:p>
    <w:p w14:paraId="24B4AE58" w14:textId="77777777" w:rsidR="00D4193D" w:rsidRPr="0069372F" w:rsidRDefault="00D4193D" w:rsidP="00390E91">
      <w:pPr>
        <w:shd w:val="clear" w:color="auto" w:fill="FFFFFF"/>
        <w:spacing w:after="180" w:line="360" w:lineRule="auto"/>
        <w:jc w:val="both"/>
        <w:rPr>
          <w:rFonts w:ascii="Arial" w:eastAsia="Calibri" w:hAnsi="Arial" w:cs="Arial"/>
          <w:color w:val="000000" w:themeColor="text1"/>
          <w:sz w:val="8"/>
          <w:szCs w:val="8"/>
          <w:u w:val="single"/>
        </w:rPr>
      </w:pPr>
    </w:p>
    <w:p w14:paraId="0B683C30" w14:textId="7345BCD4" w:rsidR="005C6576" w:rsidRPr="005C6576" w:rsidRDefault="005C6576" w:rsidP="005C6576">
      <w:pPr>
        <w:pStyle w:val="berschrift2"/>
        <w:spacing w:line="360" w:lineRule="auto"/>
        <w:jc w:val="both"/>
        <w:rPr>
          <w:rFonts w:ascii="Arial" w:hAnsi="Arial" w:cs="Arial"/>
          <w:b/>
          <w:bCs/>
          <w:color w:val="000000" w:themeColor="text1"/>
          <w:sz w:val="40"/>
          <w:szCs w:val="40"/>
        </w:rPr>
      </w:pPr>
      <w:r w:rsidRPr="005C6576">
        <w:rPr>
          <w:rFonts w:ascii="Arial" w:hAnsi="Arial" w:cs="Arial"/>
          <w:b/>
          <w:bCs/>
          <w:color w:val="000000" w:themeColor="text1"/>
          <w:sz w:val="40"/>
          <w:szCs w:val="40"/>
        </w:rPr>
        <w:t>LAMILUX</w:t>
      </w:r>
      <w:r>
        <w:rPr>
          <w:rFonts w:ascii="Arial" w:hAnsi="Arial" w:cs="Arial"/>
          <w:b/>
          <w:bCs/>
          <w:color w:val="000000" w:themeColor="text1"/>
          <w:sz w:val="40"/>
          <w:szCs w:val="40"/>
        </w:rPr>
        <w:t xml:space="preserve"> </w:t>
      </w:r>
      <w:r w:rsidRPr="005C6576">
        <w:rPr>
          <w:rFonts w:ascii="Arial" w:hAnsi="Arial" w:cs="Arial"/>
          <w:b/>
          <w:bCs/>
          <w:color w:val="000000" w:themeColor="text1"/>
          <w:sz w:val="40"/>
          <w:szCs w:val="40"/>
        </w:rPr>
        <w:t>auf der Intermodal Europe</w:t>
      </w:r>
      <w:r>
        <w:rPr>
          <w:rFonts w:ascii="Arial" w:hAnsi="Arial" w:cs="Arial"/>
          <w:b/>
          <w:bCs/>
          <w:color w:val="000000" w:themeColor="text1"/>
          <w:sz w:val="40"/>
          <w:szCs w:val="40"/>
        </w:rPr>
        <w:t xml:space="preserve"> </w:t>
      </w:r>
      <w:r w:rsidRPr="005C6576">
        <w:rPr>
          <w:rFonts w:ascii="Arial" w:hAnsi="Arial" w:cs="Arial"/>
          <w:b/>
          <w:bCs/>
          <w:color w:val="000000" w:themeColor="text1"/>
          <w:sz w:val="40"/>
          <w:szCs w:val="40"/>
        </w:rPr>
        <w:t>– High-Performance</w:t>
      </w:r>
      <w:r w:rsidR="0000104C">
        <w:rPr>
          <w:rFonts w:ascii="Arial" w:hAnsi="Arial" w:cs="Arial"/>
          <w:b/>
          <w:bCs/>
          <w:color w:val="000000" w:themeColor="text1"/>
          <w:sz w:val="40"/>
          <w:szCs w:val="40"/>
        </w:rPr>
        <w:t xml:space="preserve"> </w:t>
      </w:r>
      <w:r w:rsidRPr="005C6576">
        <w:rPr>
          <w:rFonts w:ascii="Arial" w:hAnsi="Arial" w:cs="Arial"/>
          <w:b/>
          <w:bCs/>
          <w:color w:val="000000" w:themeColor="text1"/>
          <w:sz w:val="40"/>
          <w:szCs w:val="40"/>
        </w:rPr>
        <w:t>Verbundwerkstoffe für</w:t>
      </w:r>
      <w:r>
        <w:rPr>
          <w:rFonts w:ascii="Arial" w:hAnsi="Arial" w:cs="Arial"/>
          <w:b/>
          <w:bCs/>
          <w:color w:val="000000" w:themeColor="text1"/>
          <w:sz w:val="40"/>
          <w:szCs w:val="40"/>
        </w:rPr>
        <w:t xml:space="preserve"> </w:t>
      </w:r>
      <w:r w:rsidRPr="005C6576">
        <w:rPr>
          <w:rFonts w:ascii="Arial" w:hAnsi="Arial" w:cs="Arial"/>
          <w:b/>
          <w:bCs/>
          <w:color w:val="000000" w:themeColor="text1"/>
          <w:sz w:val="40"/>
          <w:szCs w:val="40"/>
        </w:rPr>
        <w:t>Tankcontainer und Transport</w:t>
      </w:r>
      <w:r>
        <w:rPr>
          <w:rFonts w:ascii="Arial" w:hAnsi="Arial" w:cs="Arial"/>
          <w:b/>
          <w:bCs/>
          <w:color w:val="000000" w:themeColor="text1"/>
          <w:sz w:val="40"/>
          <w:szCs w:val="40"/>
        </w:rPr>
        <w:t>-</w:t>
      </w:r>
      <w:r w:rsidRPr="005C6576">
        <w:rPr>
          <w:rFonts w:ascii="Arial" w:hAnsi="Arial" w:cs="Arial"/>
          <w:b/>
          <w:bCs/>
          <w:color w:val="000000" w:themeColor="text1"/>
          <w:sz w:val="40"/>
          <w:szCs w:val="40"/>
        </w:rPr>
        <w:t>lösungen</w:t>
      </w:r>
    </w:p>
    <w:p w14:paraId="2C32746B" w14:textId="77777777" w:rsidR="0069372F" w:rsidRPr="0069372F" w:rsidRDefault="0069372F" w:rsidP="008E7B67">
      <w:pPr>
        <w:shd w:val="clear" w:color="auto" w:fill="FFFFFF"/>
        <w:spacing w:after="180" w:line="360" w:lineRule="auto"/>
        <w:jc w:val="both"/>
        <w:rPr>
          <w:rFonts w:ascii="Arial" w:eastAsia="Calibri" w:hAnsi="Arial" w:cs="Arial"/>
          <w:b/>
          <w:bCs/>
          <w:color w:val="000000" w:themeColor="text1"/>
          <w:sz w:val="8"/>
          <w:szCs w:val="8"/>
        </w:rPr>
      </w:pPr>
    </w:p>
    <w:p w14:paraId="4E04395B" w14:textId="77777777" w:rsidR="005C6576" w:rsidRPr="005C6576" w:rsidRDefault="005C6576" w:rsidP="005C6576">
      <w:pPr>
        <w:spacing w:line="360" w:lineRule="auto"/>
        <w:jc w:val="both"/>
        <w:rPr>
          <w:rFonts w:ascii="Arial" w:hAnsi="Arial" w:cs="Arial"/>
          <w:b/>
          <w:bCs/>
          <w:color w:val="000000" w:themeColor="text1"/>
          <w:sz w:val="22"/>
          <w:szCs w:val="22"/>
        </w:rPr>
      </w:pPr>
      <w:r w:rsidRPr="005C6576">
        <w:rPr>
          <w:rFonts w:ascii="Arial" w:hAnsi="Arial" w:cs="Arial"/>
          <w:b/>
          <w:bCs/>
          <w:color w:val="000000" w:themeColor="text1"/>
          <w:sz w:val="22"/>
          <w:szCs w:val="22"/>
        </w:rPr>
        <w:t>LAMILUX Composites präsentiert auf der Intermodal Europe 2025 in Barcelona seine neuesten faserverstärkten Hochleistungswerkstoffe für Tankcontainer, Kühlfahrzeuge und intermodale Transportanwendungen. Besucherinnen und Besucher finden LAMILUX vom 21. bis 23. Oktober 2025 am Stand K39 auf dem Messegelände Fira Barcelona Gran Via.</w:t>
      </w:r>
    </w:p>
    <w:p w14:paraId="0A042C6C" w14:textId="77777777" w:rsidR="005C6576" w:rsidRPr="005C6576" w:rsidRDefault="005C6576" w:rsidP="005C6576">
      <w:pPr>
        <w:spacing w:line="360" w:lineRule="auto"/>
        <w:jc w:val="both"/>
        <w:rPr>
          <w:rFonts w:ascii="Arial" w:hAnsi="Arial" w:cs="Arial"/>
          <w:color w:val="000000" w:themeColor="text1"/>
          <w:sz w:val="22"/>
          <w:szCs w:val="22"/>
        </w:rPr>
      </w:pPr>
    </w:p>
    <w:p w14:paraId="13194588" w14:textId="77777777" w:rsidR="005C6576" w:rsidRPr="005C6576" w:rsidRDefault="005C6576" w:rsidP="005C6576">
      <w:pPr>
        <w:pStyle w:val="berschrift2"/>
        <w:spacing w:line="360" w:lineRule="auto"/>
        <w:jc w:val="both"/>
        <w:rPr>
          <w:rFonts w:ascii="Arial" w:hAnsi="Arial" w:cs="Arial"/>
          <w:b/>
          <w:bCs/>
          <w:color w:val="000000" w:themeColor="text1"/>
          <w:sz w:val="22"/>
          <w:szCs w:val="22"/>
        </w:rPr>
      </w:pPr>
      <w:r w:rsidRPr="005C6576">
        <w:rPr>
          <w:rFonts w:ascii="Arial" w:hAnsi="Arial" w:cs="Arial"/>
          <w:b/>
          <w:bCs/>
          <w:color w:val="000000" w:themeColor="text1"/>
          <w:sz w:val="22"/>
          <w:szCs w:val="22"/>
        </w:rPr>
        <w:t>Messefokus: Logistik, Kühlkette und Containerlösungen</w:t>
      </w:r>
    </w:p>
    <w:p w14:paraId="0214B364" w14:textId="77777777" w:rsidR="005C6576" w:rsidRPr="005C6576" w:rsidRDefault="005C6576" w:rsidP="005C6576"/>
    <w:p w14:paraId="4B8D3458" w14:textId="77777777" w:rsidR="005C6576" w:rsidRDefault="005C6576" w:rsidP="005C6576">
      <w:pPr>
        <w:spacing w:line="360" w:lineRule="auto"/>
        <w:jc w:val="both"/>
        <w:rPr>
          <w:rFonts w:ascii="Arial" w:hAnsi="Arial" w:cs="Arial"/>
          <w:color w:val="000000" w:themeColor="text1"/>
          <w:sz w:val="22"/>
          <w:szCs w:val="22"/>
        </w:rPr>
      </w:pPr>
      <w:r w:rsidRPr="005C6576">
        <w:rPr>
          <w:rFonts w:ascii="Arial" w:hAnsi="Arial" w:cs="Arial"/>
          <w:color w:val="000000" w:themeColor="text1"/>
          <w:sz w:val="22"/>
          <w:szCs w:val="22"/>
        </w:rPr>
        <w:t>Die Intermodal Europe ist Europas führende Fachmesse für Containertransport, intermodale Logistik und Kühlkettentechnologie. Sie vereint die Bereiche See-, Schienen- und Straßentransport, Containertechnik, Digitalisierung und Nachhaltigkeit. 2025 feiert die Messe ihr 50-jähriges Jubiläum und steht unter dem Leitmotiv „</w:t>
      </w:r>
      <w:proofErr w:type="spellStart"/>
      <w:r w:rsidRPr="005C6576">
        <w:rPr>
          <w:rFonts w:ascii="Arial" w:hAnsi="Arial" w:cs="Arial"/>
          <w:color w:val="000000" w:themeColor="text1"/>
          <w:sz w:val="22"/>
          <w:szCs w:val="22"/>
        </w:rPr>
        <w:t>Agility</w:t>
      </w:r>
      <w:proofErr w:type="spellEnd"/>
      <w:r w:rsidRPr="005C6576">
        <w:rPr>
          <w:rFonts w:ascii="Arial" w:hAnsi="Arial" w:cs="Arial"/>
          <w:color w:val="000000" w:themeColor="text1"/>
          <w:sz w:val="22"/>
          <w:szCs w:val="22"/>
        </w:rPr>
        <w:t xml:space="preserve">, </w:t>
      </w:r>
      <w:proofErr w:type="spellStart"/>
      <w:r w:rsidRPr="005C6576">
        <w:rPr>
          <w:rFonts w:ascii="Arial" w:hAnsi="Arial" w:cs="Arial"/>
          <w:color w:val="000000" w:themeColor="text1"/>
          <w:sz w:val="22"/>
          <w:szCs w:val="22"/>
        </w:rPr>
        <w:t>Reliability</w:t>
      </w:r>
      <w:proofErr w:type="spellEnd"/>
      <w:r w:rsidRPr="005C6576">
        <w:rPr>
          <w:rFonts w:ascii="Arial" w:hAnsi="Arial" w:cs="Arial"/>
          <w:color w:val="000000" w:themeColor="text1"/>
          <w:sz w:val="22"/>
          <w:szCs w:val="22"/>
        </w:rPr>
        <w:t xml:space="preserve"> &amp; </w:t>
      </w:r>
      <w:proofErr w:type="spellStart"/>
      <w:r w:rsidRPr="005C6576">
        <w:rPr>
          <w:rFonts w:ascii="Arial" w:hAnsi="Arial" w:cs="Arial"/>
          <w:color w:val="000000" w:themeColor="text1"/>
          <w:sz w:val="22"/>
          <w:szCs w:val="22"/>
        </w:rPr>
        <w:t>Responsibility</w:t>
      </w:r>
      <w:proofErr w:type="spellEnd"/>
      <w:r w:rsidRPr="005C6576">
        <w:rPr>
          <w:rFonts w:ascii="Arial" w:hAnsi="Arial" w:cs="Arial"/>
          <w:color w:val="000000" w:themeColor="text1"/>
          <w:sz w:val="22"/>
          <w:szCs w:val="22"/>
        </w:rPr>
        <w:t>“ – mit über 130 Ausstellern, 50 Fachvorträgen und 4.500 Teilnehmerinnen und Teilnehmern aus über 90 Ländern.</w:t>
      </w:r>
    </w:p>
    <w:p w14:paraId="7E309E6A" w14:textId="77777777" w:rsidR="005C6576" w:rsidRDefault="005C6576" w:rsidP="0000104C">
      <w:pPr>
        <w:spacing w:line="360" w:lineRule="auto"/>
        <w:jc w:val="center"/>
        <w:rPr>
          <w:rFonts w:ascii="Arial" w:hAnsi="Arial" w:cs="Arial"/>
          <w:color w:val="000000" w:themeColor="text1"/>
          <w:sz w:val="22"/>
          <w:szCs w:val="22"/>
        </w:rPr>
      </w:pPr>
    </w:p>
    <w:p w14:paraId="6242D628" w14:textId="77777777" w:rsidR="0000104C" w:rsidRPr="005C6576" w:rsidRDefault="0000104C" w:rsidP="0000104C">
      <w:pPr>
        <w:spacing w:line="360" w:lineRule="auto"/>
        <w:jc w:val="center"/>
        <w:rPr>
          <w:rFonts w:ascii="Arial" w:hAnsi="Arial" w:cs="Arial"/>
          <w:color w:val="000000" w:themeColor="text1"/>
          <w:sz w:val="22"/>
          <w:szCs w:val="22"/>
        </w:rPr>
      </w:pPr>
    </w:p>
    <w:p w14:paraId="031DE7D1" w14:textId="77777777" w:rsidR="005C6576" w:rsidRPr="005C6576" w:rsidRDefault="005C6576" w:rsidP="005C6576">
      <w:pPr>
        <w:pStyle w:val="berschrift2"/>
        <w:spacing w:line="360" w:lineRule="auto"/>
        <w:jc w:val="both"/>
        <w:rPr>
          <w:rFonts w:ascii="Arial" w:hAnsi="Arial" w:cs="Arial"/>
          <w:b/>
          <w:bCs/>
          <w:color w:val="000000" w:themeColor="text1"/>
          <w:sz w:val="22"/>
          <w:szCs w:val="22"/>
        </w:rPr>
      </w:pPr>
      <w:r w:rsidRPr="005C6576">
        <w:rPr>
          <w:rFonts w:ascii="Arial" w:hAnsi="Arial" w:cs="Arial"/>
          <w:b/>
          <w:bCs/>
          <w:color w:val="000000" w:themeColor="text1"/>
          <w:sz w:val="22"/>
          <w:szCs w:val="22"/>
        </w:rPr>
        <w:lastRenderedPageBreak/>
        <w:t>Produkt-Highlight: GFK-Tankverkleidungen für höchste Ansprüche</w:t>
      </w:r>
    </w:p>
    <w:p w14:paraId="0731734D" w14:textId="77777777" w:rsidR="005C6576" w:rsidRPr="005C6576" w:rsidRDefault="005C6576" w:rsidP="005C6576"/>
    <w:p w14:paraId="2D52FA38" w14:textId="77777777" w:rsidR="005C6576" w:rsidRDefault="005C6576" w:rsidP="005C6576">
      <w:pPr>
        <w:spacing w:line="360" w:lineRule="auto"/>
        <w:jc w:val="both"/>
        <w:rPr>
          <w:rFonts w:ascii="Arial" w:hAnsi="Arial" w:cs="Arial"/>
          <w:color w:val="000000" w:themeColor="text1"/>
          <w:sz w:val="22"/>
          <w:szCs w:val="22"/>
        </w:rPr>
      </w:pPr>
      <w:r w:rsidRPr="005C6576">
        <w:rPr>
          <w:rFonts w:ascii="Arial" w:hAnsi="Arial" w:cs="Arial"/>
          <w:color w:val="000000" w:themeColor="text1"/>
          <w:sz w:val="22"/>
          <w:szCs w:val="22"/>
        </w:rPr>
        <w:t xml:space="preserve">LAMILUX zeigt in Barcelona modernste GFK-Verbundwerkstoffe für Tankcontainer, die neue Maßstäbe in puncto Stabilität, Gewicht und Korrosionsschutz setzen. Die innovativen LAMILUX-Produkte verbinden </w:t>
      </w:r>
      <w:r w:rsidRPr="00CE3DCB">
        <w:t>maximale Festigkeit, geringes Gewicht und langfristige Widerstandsfähigkeit</w:t>
      </w:r>
      <w:r w:rsidRPr="005C6576">
        <w:rPr>
          <w:rFonts w:ascii="Arial" w:hAnsi="Arial" w:cs="Arial"/>
          <w:color w:val="000000" w:themeColor="text1"/>
          <w:sz w:val="22"/>
          <w:szCs w:val="22"/>
        </w:rPr>
        <w:t xml:space="preserve"> gegen Witterung, Chemikalien und mechanische Belastung – perfekt für Tankcontainerverkleidungen.</w:t>
      </w:r>
    </w:p>
    <w:p w14:paraId="194EFC81" w14:textId="77777777" w:rsidR="005C6576" w:rsidRPr="005C6576" w:rsidRDefault="005C6576" w:rsidP="005C6576">
      <w:pPr>
        <w:spacing w:line="360" w:lineRule="auto"/>
        <w:jc w:val="both"/>
        <w:rPr>
          <w:rFonts w:ascii="Arial" w:hAnsi="Arial" w:cs="Arial"/>
          <w:color w:val="000000" w:themeColor="text1"/>
          <w:sz w:val="22"/>
          <w:szCs w:val="22"/>
        </w:rPr>
      </w:pPr>
    </w:p>
    <w:p w14:paraId="63560026" w14:textId="77777777" w:rsidR="005C6576" w:rsidRPr="005C6576" w:rsidRDefault="005C6576" w:rsidP="005C6576">
      <w:pPr>
        <w:pStyle w:val="berschrift3"/>
        <w:spacing w:line="360" w:lineRule="auto"/>
        <w:jc w:val="both"/>
        <w:rPr>
          <w:rFonts w:ascii="Arial" w:hAnsi="Arial" w:cs="Arial"/>
          <w:b/>
          <w:bCs/>
          <w:color w:val="000000" w:themeColor="text1"/>
          <w:sz w:val="22"/>
          <w:szCs w:val="22"/>
        </w:rPr>
      </w:pPr>
      <w:r w:rsidRPr="005C6576">
        <w:rPr>
          <w:rFonts w:ascii="Arial" w:hAnsi="Arial" w:cs="Arial"/>
          <w:b/>
          <w:bCs/>
          <w:color w:val="000000" w:themeColor="text1"/>
          <w:sz w:val="22"/>
          <w:szCs w:val="22"/>
        </w:rPr>
        <w:t>Technische Vorteile im Überblick</w:t>
      </w:r>
    </w:p>
    <w:p w14:paraId="6C276651" w14:textId="77777777" w:rsidR="005C6576" w:rsidRPr="005C6576" w:rsidRDefault="005C6576" w:rsidP="005C6576"/>
    <w:p w14:paraId="75509F6C" w14:textId="6FA41B9F" w:rsidR="005C6576" w:rsidRPr="0000104C" w:rsidRDefault="005C6576" w:rsidP="0000104C">
      <w:pPr>
        <w:pStyle w:val="Listenabsatz"/>
        <w:numPr>
          <w:ilvl w:val="0"/>
          <w:numId w:val="8"/>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Höchste Festigkeit bei minimalem Gewicht: doppelt so hohe Festigkeitswerte wie Stahl.</w:t>
      </w:r>
    </w:p>
    <w:p w14:paraId="3100E879" w14:textId="27675CF1" w:rsidR="005C6576" w:rsidRPr="0000104C" w:rsidRDefault="005C6576" w:rsidP="0000104C">
      <w:pPr>
        <w:pStyle w:val="Listenabsatz"/>
        <w:numPr>
          <w:ilvl w:val="0"/>
          <w:numId w:val="8"/>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Bis zu dreifacher Festigkeit im Vergleich zu marktüblichen Tankverkleidungen.</w:t>
      </w:r>
    </w:p>
    <w:p w14:paraId="0AE335B7" w14:textId="0134D308" w:rsidR="005C6576" w:rsidRPr="0000104C" w:rsidRDefault="005C6576" w:rsidP="0000104C">
      <w:pPr>
        <w:pStyle w:val="Listenabsatz"/>
        <w:numPr>
          <w:ilvl w:val="0"/>
          <w:numId w:val="8"/>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Geringes spezifisches Gewicht: mehr Nutzlast und Energieeffizienz.</w:t>
      </w:r>
    </w:p>
    <w:p w14:paraId="49905318" w14:textId="2AA73DE4" w:rsidR="005C6576" w:rsidRPr="0000104C" w:rsidRDefault="005C6576" w:rsidP="0000104C">
      <w:pPr>
        <w:pStyle w:val="Listenabsatz"/>
        <w:numPr>
          <w:ilvl w:val="0"/>
          <w:numId w:val="8"/>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Exzellente Korrosionsbeständigkeit: ideal bei Feuchtigkeit, Chemikalien und Temperaturschwankungen.</w:t>
      </w:r>
    </w:p>
    <w:p w14:paraId="40D0A09A" w14:textId="0DFE444D" w:rsidR="005C6576" w:rsidRPr="0000104C" w:rsidRDefault="005C6576" w:rsidP="0000104C">
      <w:pPr>
        <w:pStyle w:val="Listenabsatz"/>
        <w:numPr>
          <w:ilvl w:val="0"/>
          <w:numId w:val="8"/>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Hervorragende Schlagfestigkeit: widersteht Stößen und Druckbelastungen.</w:t>
      </w:r>
    </w:p>
    <w:p w14:paraId="1EAE0877" w14:textId="33D1C026" w:rsidR="005C6576" w:rsidRPr="0000104C" w:rsidRDefault="005C6576" w:rsidP="0000104C">
      <w:pPr>
        <w:pStyle w:val="Listenabsatz"/>
        <w:numPr>
          <w:ilvl w:val="0"/>
          <w:numId w:val="8"/>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Pflegeleichte, glatte Oberflächen: keine Rostbildung, leichte Reinigung.</w:t>
      </w:r>
    </w:p>
    <w:p w14:paraId="777F3BEE" w14:textId="77777777" w:rsidR="005C6576" w:rsidRPr="005C6576" w:rsidRDefault="005C6576" w:rsidP="005C6576">
      <w:pPr>
        <w:spacing w:line="360" w:lineRule="auto"/>
        <w:jc w:val="both"/>
        <w:rPr>
          <w:rFonts w:ascii="Arial" w:hAnsi="Arial" w:cs="Arial"/>
          <w:color w:val="000000" w:themeColor="text1"/>
          <w:sz w:val="22"/>
          <w:szCs w:val="22"/>
        </w:rPr>
      </w:pPr>
    </w:p>
    <w:p w14:paraId="48D94A21" w14:textId="7DD64645" w:rsidR="005C6576" w:rsidRPr="005C6576" w:rsidRDefault="005C6576" w:rsidP="005C6576">
      <w:pPr>
        <w:pStyle w:val="berschrift2"/>
        <w:spacing w:line="360" w:lineRule="auto"/>
        <w:jc w:val="both"/>
        <w:rPr>
          <w:rFonts w:ascii="Arial" w:hAnsi="Arial" w:cs="Arial"/>
          <w:b/>
          <w:bCs/>
          <w:color w:val="000000" w:themeColor="text1"/>
          <w:sz w:val="22"/>
          <w:szCs w:val="22"/>
        </w:rPr>
      </w:pPr>
      <w:r w:rsidRPr="005C6576">
        <w:rPr>
          <w:rFonts w:ascii="Arial" w:hAnsi="Arial" w:cs="Arial"/>
          <w:b/>
          <w:bCs/>
          <w:color w:val="000000" w:themeColor="text1"/>
          <w:sz w:val="22"/>
          <w:szCs w:val="22"/>
        </w:rPr>
        <w:t>Live vor Ort am Stand K39: Am Messestand zeigt LAMILUX unter anderem:</w:t>
      </w:r>
    </w:p>
    <w:p w14:paraId="77D3045F" w14:textId="77777777" w:rsidR="005C6576" w:rsidRPr="005C6576" w:rsidRDefault="005C6576" w:rsidP="005C6576">
      <w:pPr>
        <w:spacing w:line="360" w:lineRule="auto"/>
        <w:jc w:val="both"/>
        <w:rPr>
          <w:rFonts w:ascii="Arial" w:hAnsi="Arial" w:cs="Arial"/>
          <w:color w:val="000000" w:themeColor="text1"/>
          <w:sz w:val="22"/>
          <w:szCs w:val="22"/>
        </w:rPr>
      </w:pPr>
    </w:p>
    <w:p w14:paraId="52FDB399" w14:textId="255EBB4A" w:rsidR="005C6576" w:rsidRPr="0000104C" w:rsidRDefault="005C6576" w:rsidP="0000104C">
      <w:pPr>
        <w:pStyle w:val="Listenabsatz"/>
        <w:numPr>
          <w:ilvl w:val="0"/>
          <w:numId w:val="11"/>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Materialmuster in verschiedenen Oberflächen und Farben</w:t>
      </w:r>
    </w:p>
    <w:p w14:paraId="69DFC5BA" w14:textId="16D05C7A" w:rsidR="005C6576" w:rsidRPr="0000104C" w:rsidRDefault="005C6576" w:rsidP="0000104C">
      <w:pPr>
        <w:pStyle w:val="Listenabsatz"/>
        <w:numPr>
          <w:ilvl w:val="0"/>
          <w:numId w:val="11"/>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Vergleichsproben zwischen Metall- und GFK-Verkleidungen</w:t>
      </w:r>
    </w:p>
    <w:p w14:paraId="48B165E8" w14:textId="0FD4D856" w:rsidR="005C6576" w:rsidRPr="0000104C" w:rsidRDefault="005C6576" w:rsidP="0000104C">
      <w:pPr>
        <w:pStyle w:val="Listenabsatz"/>
        <w:numPr>
          <w:ilvl w:val="0"/>
          <w:numId w:val="11"/>
        </w:numPr>
        <w:spacing w:line="360" w:lineRule="auto"/>
        <w:jc w:val="both"/>
        <w:rPr>
          <w:rFonts w:ascii="Arial" w:hAnsi="Arial" w:cs="Arial"/>
          <w:color w:val="000000" w:themeColor="text1"/>
          <w:sz w:val="22"/>
          <w:szCs w:val="22"/>
        </w:rPr>
      </w:pPr>
      <w:r w:rsidRPr="0000104C">
        <w:rPr>
          <w:rFonts w:ascii="Arial" w:hAnsi="Arial" w:cs="Arial"/>
          <w:color w:val="000000" w:themeColor="text1"/>
          <w:sz w:val="22"/>
          <w:szCs w:val="22"/>
        </w:rPr>
        <w:t>Fachberatung zu Tankcontainer-, Kühl- und Logistikanwendungen</w:t>
      </w:r>
    </w:p>
    <w:p w14:paraId="589F605A" w14:textId="77777777" w:rsidR="005C6576" w:rsidRPr="005C6576" w:rsidRDefault="005C6576" w:rsidP="005C6576">
      <w:pPr>
        <w:spacing w:line="360" w:lineRule="auto"/>
        <w:jc w:val="both"/>
        <w:rPr>
          <w:rFonts w:ascii="Arial" w:hAnsi="Arial" w:cs="Arial"/>
          <w:color w:val="000000" w:themeColor="text1"/>
          <w:sz w:val="22"/>
          <w:szCs w:val="22"/>
        </w:rPr>
      </w:pPr>
    </w:p>
    <w:p w14:paraId="75404C30" w14:textId="77777777" w:rsidR="005C6576" w:rsidRPr="005C6576" w:rsidRDefault="005C6576" w:rsidP="005C6576">
      <w:pPr>
        <w:pStyle w:val="berschrift2"/>
        <w:spacing w:line="360" w:lineRule="auto"/>
        <w:jc w:val="both"/>
        <w:rPr>
          <w:rFonts w:ascii="Arial" w:hAnsi="Arial" w:cs="Arial"/>
          <w:b/>
          <w:bCs/>
          <w:color w:val="000000" w:themeColor="text1"/>
          <w:sz w:val="22"/>
          <w:szCs w:val="22"/>
        </w:rPr>
      </w:pPr>
      <w:r w:rsidRPr="005C6576">
        <w:rPr>
          <w:rFonts w:ascii="Arial" w:hAnsi="Arial" w:cs="Arial"/>
          <w:b/>
          <w:bCs/>
          <w:color w:val="000000" w:themeColor="text1"/>
          <w:sz w:val="22"/>
          <w:szCs w:val="22"/>
        </w:rPr>
        <w:lastRenderedPageBreak/>
        <w:t>Über die Intermodal Europe</w:t>
      </w:r>
    </w:p>
    <w:p w14:paraId="3EB7B211" w14:textId="77777777" w:rsidR="005C6576" w:rsidRPr="005C6576" w:rsidRDefault="005C6576" w:rsidP="005C6576">
      <w:pPr>
        <w:spacing w:line="360" w:lineRule="auto"/>
        <w:jc w:val="both"/>
        <w:rPr>
          <w:rFonts w:ascii="Arial" w:hAnsi="Arial" w:cs="Arial"/>
          <w:color w:val="000000" w:themeColor="text1"/>
          <w:sz w:val="22"/>
          <w:szCs w:val="22"/>
        </w:rPr>
      </w:pPr>
      <w:r w:rsidRPr="005C6576">
        <w:rPr>
          <w:rFonts w:ascii="Arial" w:hAnsi="Arial" w:cs="Arial"/>
          <w:color w:val="000000" w:themeColor="text1"/>
          <w:sz w:val="22"/>
          <w:szCs w:val="22"/>
        </w:rPr>
        <w:t>Die Intermodal Europe gilt als wichtigste Plattform der internationalen Container- und Logistikbranche. Sie bringt jedes Jahr Entscheider und Hersteller aus über 90 Ländern zusammen – 2025 erstmals in Barcelona. Im Mittelpunkt stehen Innovationen für intermodale Transporte, Digitalisierung und nachhaltige Supply-Chain-Lösungen.</w:t>
      </w:r>
    </w:p>
    <w:p w14:paraId="29AB1431" w14:textId="77777777" w:rsidR="00296D15" w:rsidRPr="00193E47" w:rsidRDefault="00296D15" w:rsidP="008E7B67">
      <w:pPr>
        <w:pStyle w:val="Textkrper"/>
        <w:spacing w:line="360" w:lineRule="auto"/>
        <w:rPr>
          <w:b w:val="0"/>
          <w:bCs w:val="0"/>
          <w:color w:val="000000" w:themeColor="text1"/>
          <w:szCs w:val="22"/>
        </w:rPr>
      </w:pPr>
    </w:p>
    <w:p w14:paraId="4A4C79E8" w14:textId="6CA3625D" w:rsidR="00843CC8" w:rsidRDefault="000906D7" w:rsidP="008E7B67">
      <w:pPr>
        <w:pStyle w:val="Textkrper"/>
        <w:spacing w:line="360" w:lineRule="auto"/>
        <w:rPr>
          <w:b w:val="0"/>
          <w:bCs w:val="0"/>
        </w:rPr>
      </w:pPr>
      <w:hyperlink r:id="rId7" w:history="1">
        <w:r w:rsidRPr="00884457">
          <w:rPr>
            <w:rStyle w:val="Hyperlink"/>
            <w:b w:val="0"/>
            <w:bCs w:val="0"/>
          </w:rPr>
          <w:t>www.lamilux.de</w:t>
        </w:r>
      </w:hyperlink>
    </w:p>
    <w:p w14:paraId="020164D4" w14:textId="77777777" w:rsidR="00843CC8" w:rsidRDefault="00843CC8" w:rsidP="008E7B67">
      <w:pPr>
        <w:pStyle w:val="Textkrper"/>
        <w:spacing w:line="360" w:lineRule="auto"/>
        <w:rPr>
          <w:b w:val="0"/>
          <w:bCs w:val="0"/>
          <w:u w:val="single"/>
        </w:rPr>
      </w:pPr>
    </w:p>
    <w:p w14:paraId="7694BB5C" w14:textId="0CB727C2" w:rsidR="007F785A" w:rsidRPr="00193E47" w:rsidRDefault="007F785A" w:rsidP="008E7B67">
      <w:pPr>
        <w:pStyle w:val="Textkrper"/>
        <w:spacing w:line="360" w:lineRule="auto"/>
        <w:rPr>
          <w:b w:val="0"/>
          <w:bCs w:val="0"/>
          <w:color w:val="000000" w:themeColor="text1"/>
          <w:szCs w:val="22"/>
        </w:rPr>
      </w:pPr>
      <w:hyperlink r:id="rId8" w:history="1"/>
    </w:p>
    <w:p w14:paraId="714820BF" w14:textId="77777777" w:rsidR="008371CF" w:rsidRPr="00193E47" w:rsidRDefault="008371CF" w:rsidP="008E7B67">
      <w:pPr>
        <w:pStyle w:val="Textkrper"/>
        <w:spacing w:line="360" w:lineRule="auto"/>
        <w:rPr>
          <w:rFonts w:eastAsia="Calibri"/>
          <w:b w:val="0"/>
          <w:bCs w:val="0"/>
          <w:color w:val="000000" w:themeColor="text1"/>
          <w:szCs w:val="22"/>
        </w:rPr>
      </w:pPr>
    </w:p>
    <w:p w14:paraId="42E4AFEF" w14:textId="77777777" w:rsidR="007F785A" w:rsidRPr="00193E47" w:rsidRDefault="007F785A" w:rsidP="008E7B67">
      <w:pPr>
        <w:pStyle w:val="Textkrper"/>
        <w:spacing w:line="360" w:lineRule="auto"/>
        <w:rPr>
          <w:color w:val="000000" w:themeColor="text1"/>
          <w:szCs w:val="22"/>
        </w:rPr>
      </w:pPr>
      <w:r>
        <w:rPr>
          <w:color w:val="000000" w:themeColor="text1"/>
          <w:szCs w:val="22"/>
        </w:rPr>
        <w:t>Über die LAMILUX Composites GmbH</w:t>
      </w:r>
    </w:p>
    <w:p w14:paraId="5A3E32DF" w14:textId="4D0E1759" w:rsidR="007F785A" w:rsidRPr="00193E47" w:rsidRDefault="007F785A" w:rsidP="008E7B67">
      <w:pPr>
        <w:pStyle w:val="Textkrper"/>
        <w:spacing w:line="360" w:lineRule="auto"/>
        <w:rPr>
          <w:b w:val="0"/>
          <w:bCs w:val="0"/>
          <w:color w:val="000000" w:themeColor="text1"/>
          <w:szCs w:val="22"/>
        </w:rPr>
      </w:pPr>
      <w:r>
        <w:rPr>
          <w:b w:val="0"/>
          <w:bCs w:val="0"/>
          <w:color w:val="000000" w:themeColor="text1"/>
          <w:szCs w:val="22"/>
        </w:rPr>
        <w:t xml:space="preserve">Seit rund 70 Jahren produziert die LAMILUX Composites GmbH faserverstärkte Kunststoffe. Das mittelständische Unternehmen ist mit seinem technologisch modernen, kontinuierlichen Herstellungsverfahren, seinen großen Fertigungskapazitäten und seinem umfangreichen Produktprogramm der führende europäische Hersteller. LAMILUX beliefert weltweit Kunden aus zahlreichen Branchen wie der Bauindustrie, dem Automobil- und Wohnmobilbau, Kühlhaus- und Kühlzellenbau und vielen anderen Industriebereichen. </w:t>
      </w:r>
    </w:p>
    <w:p w14:paraId="1F32870E" w14:textId="77777777" w:rsidR="007F785A" w:rsidRDefault="007F785A" w:rsidP="007F785A">
      <w:pPr>
        <w:pStyle w:val="Textkrper"/>
        <w:spacing w:line="360" w:lineRule="auto"/>
        <w:rPr>
          <w:b w:val="0"/>
          <w:bCs w:val="0"/>
          <w:szCs w:val="22"/>
        </w:rPr>
      </w:pPr>
    </w:p>
    <w:p w14:paraId="5C9B4EC2" w14:textId="3C833970" w:rsidR="001E14A6" w:rsidRPr="003C1DDE" w:rsidRDefault="001E14A6" w:rsidP="007F785A"/>
    <w:p w14:paraId="0374C4E3" w14:textId="77777777" w:rsidR="000906D7" w:rsidRPr="003C1DDE" w:rsidRDefault="000906D7"/>
    <w:sectPr w:rsidR="000906D7" w:rsidRPr="003C1DDE" w:rsidSect="009C5D47">
      <w:headerReference w:type="even" r:id="rId9"/>
      <w:headerReference w:type="default" r:id="rId10"/>
      <w:footerReference w:type="even" r:id="rId11"/>
      <w:footerReference w:type="default" r:id="rId12"/>
      <w:headerReference w:type="first" r:id="rId13"/>
      <w:footerReference w:type="first" r:id="rId14"/>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8EAAB" w14:textId="77777777" w:rsidR="0000104C" w:rsidRDefault="000010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843CC8" w:rsidRPr="00B30BE3" w:rsidRDefault="00A25B2C" w:rsidP="001A2540">
    <w:pPr>
      <w:pStyle w:val="Fuzeile"/>
      <w:rPr>
        <w:rFonts w:ascii="Arial" w:hAnsi="Arial" w:cs="Arial"/>
        <w:color w:val="A6A6A6" w:themeColor="background1" w:themeShade="A6"/>
        <w:sz w:val="16"/>
        <w:u w:val="single"/>
      </w:rPr>
    </w:pPr>
    <w:r>
      <w:rPr>
        <w:rFonts w:ascii="Arial" w:hAnsi="Arial" w:cs="Arial"/>
        <w:color w:val="A6A6A6" w:themeColor="background1" w:themeShade="A6"/>
        <w:sz w:val="16"/>
        <w:u w:val="single"/>
      </w:rPr>
      <w:t>Ansprechpartner Redaktion:</w:t>
    </w:r>
  </w:p>
  <w:p w14:paraId="69974749" w14:textId="08C6EC8E" w:rsidR="00843CC8" w:rsidRPr="00B30BE3" w:rsidRDefault="00843CC8" w:rsidP="001A2540">
    <w:pPr>
      <w:pStyle w:val="Fuzeile"/>
      <w:rPr>
        <w:rFonts w:ascii="Arial" w:hAnsi="Arial" w:cs="Arial"/>
        <w:color w:val="A6A6A6" w:themeColor="background1" w:themeShade="A6"/>
        <w:sz w:val="16"/>
      </w:rPr>
    </w:pPr>
  </w:p>
  <w:p w14:paraId="6B96A9F6" w14:textId="48679332" w:rsidR="00843CC8" w:rsidRPr="00123815" w:rsidRDefault="00D1701D" w:rsidP="001A2540">
    <w:pPr>
      <w:pStyle w:val="Fuzeile"/>
      <w:rPr>
        <w:rFonts w:ascii="Arial" w:hAnsi="Arial" w:cs="Arial"/>
        <w:color w:val="A6A6A6" w:themeColor="background1" w:themeShade="A6"/>
        <w:sz w:val="16"/>
      </w:rPr>
    </w:pPr>
    <w:bookmarkStart w:id="0" w:name="_Hlk210827524"/>
    <w:r>
      <w:rPr>
        <w:rFonts w:ascii="Arial" w:hAnsi="Arial" w:cs="Arial"/>
        <w:color w:val="A6A6A6" w:themeColor="background1" w:themeShade="A6"/>
        <w:sz w:val="16"/>
      </w:rPr>
      <w:t xml:space="preserve">LAMILUX </w:t>
    </w:r>
    <w:r w:rsidR="0000104C">
      <w:rPr>
        <w:rFonts w:ascii="Arial" w:hAnsi="Arial" w:cs="Arial"/>
        <w:color w:val="A6A6A6" w:themeColor="background1" w:themeShade="A6"/>
        <w:sz w:val="16"/>
      </w:rPr>
      <w:t>Composites</w:t>
    </w:r>
    <w:r>
      <w:rPr>
        <w:rFonts w:ascii="Arial" w:hAnsi="Arial" w:cs="Arial"/>
        <w:color w:val="A6A6A6" w:themeColor="background1" w:themeShade="A6"/>
        <w:sz w:val="16"/>
      </w:rPr>
      <w:t xml:space="preserve"> GmbH</w:t>
    </w:r>
  </w:p>
  <w:p w14:paraId="0E033888" w14:textId="6A123DA8" w:rsidR="00843CC8" w:rsidRPr="00123815" w:rsidRDefault="00193E47"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520A9B21" w:rsidR="00843CC8" w:rsidRPr="00B30BE3" w:rsidRDefault="0000104C"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843CC8" w:rsidRPr="00B30BE3" w:rsidRDefault="00D1701D" w:rsidP="001A2540">
    <w:pPr>
      <w:pStyle w:val="Fuzeile"/>
      <w:rPr>
        <w:rFonts w:ascii="Arial" w:hAnsi="Arial" w:cs="Arial"/>
        <w:color w:val="A6A6A6" w:themeColor="background1" w:themeShade="A6"/>
        <w:sz w:val="16"/>
      </w:rPr>
    </w:pPr>
    <w:proofErr w:type="spellStart"/>
    <w:r>
      <w:rPr>
        <w:rFonts w:ascii="Arial" w:hAnsi="Arial" w:cs="Arial"/>
        <w:color w:val="A6A6A6" w:themeColor="background1" w:themeShade="A6"/>
        <w:sz w:val="16"/>
      </w:rPr>
      <w:t>Zehstraße</w:t>
    </w:r>
    <w:proofErr w:type="spellEnd"/>
    <w:r>
      <w:rPr>
        <w:rFonts w:ascii="Arial" w:hAnsi="Arial" w:cs="Arial"/>
        <w:color w:val="A6A6A6" w:themeColor="background1" w:themeShade="A6"/>
        <w:sz w:val="16"/>
      </w:rPr>
      <w:t xml:space="preserve"> 2, 95111 Rehau</w:t>
    </w:r>
  </w:p>
  <w:p w14:paraId="3721FAA7" w14:textId="77777777" w:rsidR="00843CC8" w:rsidRPr="00B30BE3" w:rsidRDefault="00843CC8" w:rsidP="001A2540">
    <w:pPr>
      <w:pStyle w:val="Fuzeile"/>
      <w:rPr>
        <w:rFonts w:ascii="Arial" w:hAnsi="Arial" w:cs="Arial"/>
        <w:color w:val="A6A6A6" w:themeColor="background1" w:themeShade="A6"/>
        <w:sz w:val="16"/>
      </w:rPr>
    </w:pPr>
  </w:p>
  <w:p w14:paraId="2D99A013" w14:textId="2BEF7687" w:rsidR="00843CC8" w:rsidRPr="00B30BE3" w:rsidRDefault="00A25B2C"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Tel.-Nr.: 09283/595-</w:t>
    </w:r>
    <w:r w:rsidR="0000104C">
      <w:rPr>
        <w:rFonts w:ascii="Arial" w:hAnsi="Arial" w:cs="Arial"/>
        <w:color w:val="A6A6A6" w:themeColor="background1" w:themeShade="A6"/>
        <w:sz w:val="16"/>
      </w:rPr>
      <w:t>1622</w:t>
    </w:r>
  </w:p>
  <w:p w14:paraId="5D9FEDD7" w14:textId="4A196DF7" w:rsidR="00843CC8" w:rsidRPr="00123815" w:rsidRDefault="00D1701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E-Mail: markus.baecher@lamilux.de</w:t>
    </w:r>
  </w:p>
  <w:bookmarkEnd w:id="0"/>
  <w:p w14:paraId="5B743655" w14:textId="77777777" w:rsidR="00843CC8" w:rsidRPr="00123815" w:rsidRDefault="00D1701D" w:rsidP="001A2540">
    <w:pPr>
      <w:pStyle w:val="Fuzeile"/>
      <w:jc w:val="right"/>
      <w:rPr>
        <w:rFonts w:ascii="Arial" w:hAnsi="Arial" w:cs="Arial"/>
        <w:color w:val="A6A6A6" w:themeColor="background1" w:themeShade="A6"/>
        <w:sz w:val="16"/>
      </w:rPr>
    </w:pPr>
    <w:r>
      <w:rPr>
        <w:rFonts w:ascii="Arial" w:hAnsi="Arial" w:cs="Arial"/>
        <w:color w:val="A6A6A6" w:themeColor="background1" w:themeShade="A6"/>
        <w:sz w:val="16"/>
      </w:rPr>
      <w:t xml:space="preserve">Seite </w:t>
    </w:r>
    <w:r>
      <w:rPr>
        <w:rFonts w:ascii="Arial" w:hAnsi="Arial" w:cs="Arial"/>
        <w:color w:val="A6A6A6" w:themeColor="background1" w:themeShade="A6"/>
        <w:sz w:val="16"/>
      </w:rPr>
      <w:fldChar w:fldCharType="begin"/>
    </w:r>
    <w:r>
      <w:rPr>
        <w:rFonts w:ascii="Arial" w:hAnsi="Arial" w:cs="Arial"/>
        <w:color w:val="A6A6A6" w:themeColor="background1" w:themeShade="A6"/>
        <w:sz w:val="16"/>
      </w:rPr>
      <w:instrText xml:space="preserve"> PAGE </w:instrText>
    </w:r>
    <w:r>
      <w:rPr>
        <w:rFonts w:ascii="Arial" w:hAnsi="Arial" w:cs="Arial"/>
        <w:color w:val="A6A6A6" w:themeColor="background1" w:themeShade="A6"/>
        <w:sz w:val="16"/>
      </w:rPr>
      <w:fldChar w:fldCharType="separate"/>
    </w:r>
    <w:r>
      <w:rPr>
        <w:rFonts w:ascii="Arial" w:hAnsi="Arial" w:cs="Arial"/>
        <w:noProof/>
        <w:color w:val="A6A6A6" w:themeColor="background1" w:themeShade="A6"/>
        <w:sz w:val="16"/>
      </w:rPr>
      <w:t>4</w:t>
    </w:r>
    <w:r>
      <w:rPr>
        <w:rFonts w:ascii="Arial" w:hAnsi="Arial" w:cs="Arial"/>
        <w:color w:val="A6A6A6" w:themeColor="background1" w:themeShade="A6"/>
        <w:sz w:val="16"/>
      </w:rPr>
      <w:fldChar w:fldCharType="end"/>
    </w:r>
    <w:r>
      <w:rPr>
        <w:rFonts w:ascii="Arial" w:hAnsi="Arial" w:cs="Arial"/>
        <w:color w:val="A6A6A6" w:themeColor="background1" w:themeShade="A6"/>
        <w:sz w:val="16"/>
      </w:rPr>
      <w:t xml:space="preserve"> von </w:t>
    </w:r>
    <w:r>
      <w:rPr>
        <w:rFonts w:ascii="Arial" w:hAnsi="Arial" w:cs="Arial"/>
        <w:color w:val="A6A6A6" w:themeColor="background1" w:themeShade="A6"/>
        <w:sz w:val="16"/>
      </w:rPr>
      <w:fldChar w:fldCharType="begin"/>
    </w:r>
    <w:r>
      <w:rPr>
        <w:rFonts w:ascii="Arial" w:hAnsi="Arial" w:cs="Arial"/>
        <w:color w:val="A6A6A6" w:themeColor="background1" w:themeShade="A6"/>
        <w:sz w:val="16"/>
      </w:rPr>
      <w:instrText xml:space="preserve"> NUMPAGES </w:instrText>
    </w:r>
    <w:r>
      <w:rPr>
        <w:rFonts w:ascii="Arial" w:hAnsi="Arial" w:cs="Arial"/>
        <w:color w:val="A6A6A6" w:themeColor="background1" w:themeShade="A6"/>
        <w:sz w:val="16"/>
      </w:rPr>
      <w:fldChar w:fldCharType="separate"/>
    </w:r>
    <w:r>
      <w:rPr>
        <w:rFonts w:ascii="Arial" w:hAnsi="Arial" w:cs="Arial"/>
        <w:noProof/>
        <w:color w:val="A6A6A6" w:themeColor="background1" w:themeShade="A6"/>
        <w:sz w:val="16"/>
      </w:rPr>
      <w:t>4</w:t>
    </w:r>
    <w:r>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FD43C" w14:textId="77777777" w:rsidR="0000104C" w:rsidRDefault="000010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0A35C" w14:textId="77777777" w:rsidR="0000104C" w:rsidRDefault="0000104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E011B32"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5C6576">
      <w:rPr>
        <w:rFonts w:ascii="Arial" w:hAnsi="Arial" w:cs="Arial"/>
      </w:rPr>
      <w:t>Oktober</w:t>
    </w:r>
    <w:r w:rsidR="005D5418">
      <w:rPr>
        <w:rFonts w:ascii="Arial" w:hAnsi="Arial" w:cs="Arial"/>
      </w:rPr>
      <w:t xml:space="preserve"> 2025</w:t>
    </w:r>
  </w:p>
  <w:p w14:paraId="549B2A5E" w14:textId="77777777" w:rsidR="00056167" w:rsidRDefault="00056167">
    <w:pPr>
      <w:pStyle w:val="Kopfzeile"/>
      <w:rPr>
        <w:rFonts w:ascii="Arial" w:hAnsi="Arial" w:cs="Arial"/>
      </w:rPr>
    </w:pPr>
  </w:p>
  <w:p w14:paraId="59F9D09A" w14:textId="38F3FF19" w:rsidR="00843CC8" w:rsidRDefault="00843CC8">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5601B" w14:textId="77777777" w:rsidR="0000104C" w:rsidRDefault="000010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D7134"/>
    <w:multiLevelType w:val="multilevel"/>
    <w:tmpl w:val="3BD2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6749CA"/>
    <w:multiLevelType w:val="multilevel"/>
    <w:tmpl w:val="1A08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5719C0"/>
    <w:multiLevelType w:val="hybridMultilevel"/>
    <w:tmpl w:val="8728A888"/>
    <w:lvl w:ilvl="0" w:tplc="1FAC6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0E6E71"/>
    <w:multiLevelType w:val="hybridMultilevel"/>
    <w:tmpl w:val="690EAE4E"/>
    <w:lvl w:ilvl="0" w:tplc="1FAC6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B81C29"/>
    <w:multiLevelType w:val="hybridMultilevel"/>
    <w:tmpl w:val="9E627C8C"/>
    <w:lvl w:ilvl="0" w:tplc="1FAC6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F7114C"/>
    <w:multiLevelType w:val="hybridMultilevel"/>
    <w:tmpl w:val="9286C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9938138">
    <w:abstractNumId w:val="1"/>
  </w:num>
  <w:num w:numId="2" w16cid:durableId="988097915">
    <w:abstractNumId w:val="1"/>
  </w:num>
  <w:num w:numId="3" w16cid:durableId="150577907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2397240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1535691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16cid:durableId="95421259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16cid:durableId="634916169">
    <w:abstractNumId w:val="0"/>
  </w:num>
  <w:num w:numId="8" w16cid:durableId="1752502085">
    <w:abstractNumId w:val="6"/>
  </w:num>
  <w:num w:numId="9" w16cid:durableId="964504775">
    <w:abstractNumId w:val="3"/>
  </w:num>
  <w:num w:numId="10" w16cid:durableId="146166912">
    <w:abstractNumId w:val="4"/>
  </w:num>
  <w:num w:numId="11" w16cid:durableId="877741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104C"/>
    <w:rsid w:val="00002E18"/>
    <w:rsid w:val="00052F29"/>
    <w:rsid w:val="00056167"/>
    <w:rsid w:val="00060BC4"/>
    <w:rsid w:val="00062629"/>
    <w:rsid w:val="00064CE6"/>
    <w:rsid w:val="00072172"/>
    <w:rsid w:val="00080CA8"/>
    <w:rsid w:val="00087447"/>
    <w:rsid w:val="000906D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446EE"/>
    <w:rsid w:val="0015277D"/>
    <w:rsid w:val="00154757"/>
    <w:rsid w:val="00157050"/>
    <w:rsid w:val="00160915"/>
    <w:rsid w:val="001651E0"/>
    <w:rsid w:val="001662CB"/>
    <w:rsid w:val="00170CCD"/>
    <w:rsid w:val="00182458"/>
    <w:rsid w:val="00182B58"/>
    <w:rsid w:val="00182F4E"/>
    <w:rsid w:val="001869F6"/>
    <w:rsid w:val="00193E47"/>
    <w:rsid w:val="001A311E"/>
    <w:rsid w:val="001B3C93"/>
    <w:rsid w:val="001C0E04"/>
    <w:rsid w:val="001D224F"/>
    <w:rsid w:val="001E09BB"/>
    <w:rsid w:val="001E14A6"/>
    <w:rsid w:val="001E654C"/>
    <w:rsid w:val="001F0C33"/>
    <w:rsid w:val="001F6D1A"/>
    <w:rsid w:val="002001B5"/>
    <w:rsid w:val="002041BE"/>
    <w:rsid w:val="00205DB8"/>
    <w:rsid w:val="00215F11"/>
    <w:rsid w:val="00233A1B"/>
    <w:rsid w:val="002477B1"/>
    <w:rsid w:val="00256BC5"/>
    <w:rsid w:val="00260A16"/>
    <w:rsid w:val="00262466"/>
    <w:rsid w:val="0026560F"/>
    <w:rsid w:val="00291FE0"/>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1B62"/>
    <w:rsid w:val="00342F02"/>
    <w:rsid w:val="00345495"/>
    <w:rsid w:val="00347440"/>
    <w:rsid w:val="00350577"/>
    <w:rsid w:val="00354558"/>
    <w:rsid w:val="0036719A"/>
    <w:rsid w:val="003746A2"/>
    <w:rsid w:val="00380D90"/>
    <w:rsid w:val="00382F90"/>
    <w:rsid w:val="00383BFC"/>
    <w:rsid w:val="00384B77"/>
    <w:rsid w:val="00387BA3"/>
    <w:rsid w:val="00390E91"/>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2687B"/>
    <w:rsid w:val="004353BF"/>
    <w:rsid w:val="0044025A"/>
    <w:rsid w:val="0046080D"/>
    <w:rsid w:val="00460D05"/>
    <w:rsid w:val="00477FA1"/>
    <w:rsid w:val="00483EBD"/>
    <w:rsid w:val="004877DA"/>
    <w:rsid w:val="00491C64"/>
    <w:rsid w:val="00491FDB"/>
    <w:rsid w:val="004A4455"/>
    <w:rsid w:val="004B03FD"/>
    <w:rsid w:val="004B72DB"/>
    <w:rsid w:val="004C4972"/>
    <w:rsid w:val="004C76A8"/>
    <w:rsid w:val="004D01CF"/>
    <w:rsid w:val="004E0AC9"/>
    <w:rsid w:val="004E1A3D"/>
    <w:rsid w:val="004F2009"/>
    <w:rsid w:val="00500234"/>
    <w:rsid w:val="005069A4"/>
    <w:rsid w:val="00524852"/>
    <w:rsid w:val="005363AE"/>
    <w:rsid w:val="005410EC"/>
    <w:rsid w:val="00557B1E"/>
    <w:rsid w:val="005620EB"/>
    <w:rsid w:val="0058298C"/>
    <w:rsid w:val="005838F9"/>
    <w:rsid w:val="00584198"/>
    <w:rsid w:val="00590732"/>
    <w:rsid w:val="00594A52"/>
    <w:rsid w:val="005961C2"/>
    <w:rsid w:val="0059674C"/>
    <w:rsid w:val="005A3599"/>
    <w:rsid w:val="005B1218"/>
    <w:rsid w:val="005B54D3"/>
    <w:rsid w:val="005C6576"/>
    <w:rsid w:val="005D4B5D"/>
    <w:rsid w:val="005D4F98"/>
    <w:rsid w:val="005D5418"/>
    <w:rsid w:val="005D7110"/>
    <w:rsid w:val="00606173"/>
    <w:rsid w:val="0061372F"/>
    <w:rsid w:val="0061699E"/>
    <w:rsid w:val="00620C52"/>
    <w:rsid w:val="006236DC"/>
    <w:rsid w:val="006260B5"/>
    <w:rsid w:val="00630BD9"/>
    <w:rsid w:val="00632818"/>
    <w:rsid w:val="00634549"/>
    <w:rsid w:val="00654A94"/>
    <w:rsid w:val="00661C3E"/>
    <w:rsid w:val="00672C26"/>
    <w:rsid w:val="006876EE"/>
    <w:rsid w:val="006905D0"/>
    <w:rsid w:val="0069372F"/>
    <w:rsid w:val="006A0DCF"/>
    <w:rsid w:val="006B4902"/>
    <w:rsid w:val="006B5296"/>
    <w:rsid w:val="006C2043"/>
    <w:rsid w:val="006C32FE"/>
    <w:rsid w:val="006D0853"/>
    <w:rsid w:val="006E1219"/>
    <w:rsid w:val="006E5F4E"/>
    <w:rsid w:val="00713468"/>
    <w:rsid w:val="00724A6B"/>
    <w:rsid w:val="00731591"/>
    <w:rsid w:val="00744DD2"/>
    <w:rsid w:val="00751907"/>
    <w:rsid w:val="00755CED"/>
    <w:rsid w:val="00755E6A"/>
    <w:rsid w:val="00764350"/>
    <w:rsid w:val="00783661"/>
    <w:rsid w:val="00787F49"/>
    <w:rsid w:val="00795D07"/>
    <w:rsid w:val="007B1865"/>
    <w:rsid w:val="007D677D"/>
    <w:rsid w:val="007F4C52"/>
    <w:rsid w:val="007F785A"/>
    <w:rsid w:val="00800556"/>
    <w:rsid w:val="00820876"/>
    <w:rsid w:val="00820CE0"/>
    <w:rsid w:val="00824B49"/>
    <w:rsid w:val="00830831"/>
    <w:rsid w:val="008371CF"/>
    <w:rsid w:val="00843CC8"/>
    <w:rsid w:val="0086446A"/>
    <w:rsid w:val="00874044"/>
    <w:rsid w:val="0087764A"/>
    <w:rsid w:val="00885B0B"/>
    <w:rsid w:val="008873E8"/>
    <w:rsid w:val="008B3D98"/>
    <w:rsid w:val="008C64BD"/>
    <w:rsid w:val="008D0BD1"/>
    <w:rsid w:val="008D5338"/>
    <w:rsid w:val="008D58B4"/>
    <w:rsid w:val="008E220A"/>
    <w:rsid w:val="008E66E4"/>
    <w:rsid w:val="008E6F6A"/>
    <w:rsid w:val="008E7967"/>
    <w:rsid w:val="008E7B67"/>
    <w:rsid w:val="009014C0"/>
    <w:rsid w:val="009225A7"/>
    <w:rsid w:val="0092338E"/>
    <w:rsid w:val="009242B2"/>
    <w:rsid w:val="00925760"/>
    <w:rsid w:val="00930C5B"/>
    <w:rsid w:val="009518A3"/>
    <w:rsid w:val="00971DF7"/>
    <w:rsid w:val="00972EAE"/>
    <w:rsid w:val="00976B22"/>
    <w:rsid w:val="00991C21"/>
    <w:rsid w:val="009A3CEE"/>
    <w:rsid w:val="009B68F2"/>
    <w:rsid w:val="009B6B27"/>
    <w:rsid w:val="009C077B"/>
    <w:rsid w:val="009C241F"/>
    <w:rsid w:val="009C2D61"/>
    <w:rsid w:val="009C37FF"/>
    <w:rsid w:val="009C5D47"/>
    <w:rsid w:val="009C7303"/>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009E4"/>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C2533"/>
    <w:rsid w:val="00CC65D0"/>
    <w:rsid w:val="00CE3DCB"/>
    <w:rsid w:val="00CF6903"/>
    <w:rsid w:val="00D15595"/>
    <w:rsid w:val="00D1701D"/>
    <w:rsid w:val="00D35DDE"/>
    <w:rsid w:val="00D4193D"/>
    <w:rsid w:val="00D52FF7"/>
    <w:rsid w:val="00D63DD5"/>
    <w:rsid w:val="00D746E3"/>
    <w:rsid w:val="00D8795F"/>
    <w:rsid w:val="00D9247C"/>
    <w:rsid w:val="00D96EB7"/>
    <w:rsid w:val="00DA5C0A"/>
    <w:rsid w:val="00DB1A7C"/>
    <w:rsid w:val="00DB30C4"/>
    <w:rsid w:val="00DB40B6"/>
    <w:rsid w:val="00DC2390"/>
    <w:rsid w:val="00DE2995"/>
    <w:rsid w:val="00DE71A6"/>
    <w:rsid w:val="00E06CEF"/>
    <w:rsid w:val="00E06F6B"/>
    <w:rsid w:val="00E10967"/>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644D9"/>
    <w:rsid w:val="00F703B5"/>
    <w:rsid w:val="00F70511"/>
    <w:rsid w:val="00F766A9"/>
    <w:rsid w:val="00F82E6C"/>
    <w:rsid w:val="00F96EC7"/>
    <w:rsid w:val="00FA63DD"/>
    <w:rsid w:val="00FA71F3"/>
    <w:rsid w:val="00FB3869"/>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6576"/>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5C657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C657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5C6576"/>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link w:val="berschrift4Zchn"/>
    <w:uiPriority w:val="9"/>
    <w:qFormat/>
    <w:rsid w:val="00193E47"/>
    <w:pPr>
      <w:spacing w:before="100" w:beforeAutospacing="1" w:after="100" w:afterAutospacing="1"/>
      <w:outlineLvl w:val="3"/>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berschrift4Zchn">
    <w:name w:val="Überschrift 4 Zchn"/>
    <w:basedOn w:val="Absatz-Standardschriftart"/>
    <w:link w:val="berschrift4"/>
    <w:uiPriority w:val="9"/>
    <w:rsid w:val="00193E4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93E47"/>
    <w:pPr>
      <w:spacing w:before="100" w:beforeAutospacing="1" w:after="100" w:afterAutospacing="1"/>
    </w:pPr>
  </w:style>
  <w:style w:type="character" w:customStyle="1" w:styleId="berschrift1Zchn">
    <w:name w:val="Überschrift 1 Zchn"/>
    <w:basedOn w:val="Absatz-Standardschriftart"/>
    <w:link w:val="berschrift1"/>
    <w:uiPriority w:val="9"/>
    <w:rsid w:val="005C6576"/>
    <w:rPr>
      <w:rFonts w:asciiTheme="majorHAnsi" w:eastAsiaTheme="majorEastAsia" w:hAnsiTheme="majorHAnsi" w:cstheme="majorBidi"/>
      <w:color w:val="2F5496" w:themeColor="accent1" w:themeShade="BF"/>
      <w:sz w:val="32"/>
      <w:szCs w:val="32"/>
      <w:lang w:eastAsia="de-DE"/>
    </w:rPr>
  </w:style>
  <w:style w:type="character" w:customStyle="1" w:styleId="berschrift2Zchn">
    <w:name w:val="Überschrift 2 Zchn"/>
    <w:basedOn w:val="Absatz-Standardschriftart"/>
    <w:link w:val="berschrift2"/>
    <w:uiPriority w:val="9"/>
    <w:rsid w:val="005C6576"/>
    <w:rPr>
      <w:rFonts w:asciiTheme="majorHAnsi" w:eastAsiaTheme="majorEastAsia" w:hAnsiTheme="majorHAnsi" w:cstheme="majorBidi"/>
      <w:color w:val="2F5496" w:themeColor="accent1" w:themeShade="BF"/>
      <w:sz w:val="26"/>
      <w:szCs w:val="26"/>
      <w:lang w:eastAsia="de-DE"/>
    </w:rPr>
  </w:style>
  <w:style w:type="character" w:customStyle="1" w:styleId="berschrift3Zchn">
    <w:name w:val="Überschrift 3 Zchn"/>
    <w:basedOn w:val="Absatz-Standardschriftart"/>
    <w:link w:val="berschrift3"/>
    <w:uiPriority w:val="9"/>
    <w:semiHidden/>
    <w:rsid w:val="005C6576"/>
    <w:rPr>
      <w:rFonts w:asciiTheme="majorHAnsi" w:eastAsiaTheme="majorEastAsia" w:hAnsiTheme="majorHAnsi" w:cstheme="majorBidi"/>
      <w:color w:val="1F3763" w:themeColor="accent1" w:themeShade="7F"/>
      <w:sz w:val="24"/>
      <w:szCs w:val="24"/>
      <w:lang w:eastAsia="de-DE"/>
    </w:rPr>
  </w:style>
  <w:style w:type="paragraph" w:styleId="Listenabsatz">
    <w:name w:val="List Paragraph"/>
    <w:basedOn w:val="Standard"/>
    <w:uiPriority w:val="34"/>
    <w:qFormat/>
    <w:rsid w:val="00001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03129309">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05569275">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093041971">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399355376">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39146697">
      <w:bodyDiv w:val="1"/>
      <w:marLeft w:val="0"/>
      <w:marRight w:val="0"/>
      <w:marTop w:val="0"/>
      <w:marBottom w:val="0"/>
      <w:divBdr>
        <w:top w:val="none" w:sz="0" w:space="0" w:color="auto"/>
        <w:left w:val="none" w:sz="0" w:space="0" w:color="auto"/>
        <w:bottom w:val="none" w:sz="0" w:space="0" w:color="auto"/>
        <w:right w:val="none" w:sz="0" w:space="0" w:color="auto"/>
      </w:divBdr>
    </w:div>
    <w:div w:id="1641108663">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444</Words>
  <Characters>2803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40</cp:revision>
  <cp:lastPrinted>2025-10-08T12:56:00Z</cp:lastPrinted>
  <dcterms:created xsi:type="dcterms:W3CDTF">2022-12-08T08:34:00Z</dcterms:created>
  <dcterms:modified xsi:type="dcterms:W3CDTF">2025-10-08T12:56:00Z</dcterms:modified>
</cp:coreProperties>
</file>